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CA" w:rsidRPr="003E6DCA" w:rsidRDefault="003E6DCA" w:rsidP="003E6DCA">
      <w:pPr>
        <w:jc w:val="center"/>
        <w:rPr>
          <w:color w:val="17365D" w:themeColor="text2" w:themeShade="BF"/>
        </w:rPr>
      </w:pPr>
      <w:r w:rsidRPr="003E6DCA">
        <w:rPr>
          <w:color w:val="17365D" w:themeColor="text2" w:themeShade="BF"/>
        </w:rPr>
        <w:t>KLKI domāšanas darbnīca</w:t>
      </w:r>
    </w:p>
    <w:p w:rsidR="003E6DCA" w:rsidRPr="003E6DCA" w:rsidRDefault="003E6DCA" w:rsidP="003E6DCA">
      <w:pPr>
        <w:jc w:val="center"/>
        <w:rPr>
          <w:color w:val="17365D" w:themeColor="text2" w:themeShade="BF"/>
        </w:rPr>
      </w:pPr>
      <w:r w:rsidRPr="003E6DCA">
        <w:rPr>
          <w:color w:val="17365D" w:themeColor="text2" w:themeShade="BF"/>
        </w:rPr>
        <w:t>27. -28.jūlijs 2012.g.</w:t>
      </w:r>
    </w:p>
    <w:p w:rsidR="003E6DCA" w:rsidRPr="003E6DCA" w:rsidRDefault="003E6DCA" w:rsidP="003E6DCA">
      <w:pPr>
        <w:jc w:val="center"/>
        <w:rPr>
          <w:color w:val="17365D" w:themeColor="text2" w:themeShade="BF"/>
        </w:rPr>
      </w:pPr>
      <w:r w:rsidRPr="003E6DCA">
        <w:rPr>
          <w:color w:val="17365D" w:themeColor="text2" w:themeShade="BF"/>
        </w:rPr>
        <w:t xml:space="preserve">Drabešu pagasts, </w:t>
      </w:r>
      <w:proofErr w:type="spellStart"/>
      <w:r w:rsidRPr="003E6DCA">
        <w:rPr>
          <w:color w:val="17365D" w:themeColor="text2" w:themeShade="BF"/>
        </w:rPr>
        <w:t>Amatas</w:t>
      </w:r>
      <w:proofErr w:type="spellEnd"/>
      <w:r w:rsidRPr="003E6DCA">
        <w:rPr>
          <w:color w:val="17365D" w:themeColor="text2" w:themeShade="BF"/>
        </w:rPr>
        <w:t xml:space="preserve"> novads, „Kalniņi”.</w:t>
      </w:r>
    </w:p>
    <w:p w:rsidR="003E6DCA" w:rsidRDefault="003E6DCA" w:rsidP="003E6DCA">
      <w:pPr>
        <w:jc w:val="center"/>
        <w:rPr>
          <w:b/>
          <w:sz w:val="32"/>
          <w:szCs w:val="32"/>
        </w:rPr>
      </w:pPr>
    </w:p>
    <w:p w:rsidR="003E6DCA" w:rsidRPr="003E6DCA" w:rsidRDefault="003E6DCA" w:rsidP="003E6DCA">
      <w:pPr>
        <w:jc w:val="center"/>
        <w:rPr>
          <w:b/>
          <w:color w:val="17365D" w:themeColor="text2" w:themeShade="BF"/>
          <w:sz w:val="32"/>
          <w:szCs w:val="32"/>
        </w:rPr>
      </w:pPr>
      <w:r w:rsidRPr="003E6DCA">
        <w:rPr>
          <w:b/>
          <w:color w:val="17365D" w:themeColor="text2" w:themeShade="BF"/>
          <w:sz w:val="32"/>
          <w:szCs w:val="32"/>
        </w:rPr>
        <w:t xml:space="preserve">Solvita </w:t>
      </w:r>
      <w:proofErr w:type="spellStart"/>
      <w:r w:rsidRPr="003E6DCA">
        <w:rPr>
          <w:b/>
          <w:color w:val="17365D" w:themeColor="text2" w:themeShade="BF"/>
          <w:sz w:val="32"/>
          <w:szCs w:val="32"/>
        </w:rPr>
        <w:t>Lodiņa</w:t>
      </w:r>
      <w:proofErr w:type="spellEnd"/>
    </w:p>
    <w:p w:rsidR="003E6DCA" w:rsidRPr="003E6DCA" w:rsidRDefault="003E6DCA" w:rsidP="003E6DCA">
      <w:pPr>
        <w:jc w:val="center"/>
        <w:rPr>
          <w:b/>
          <w:color w:val="17365D" w:themeColor="text2" w:themeShade="BF"/>
          <w:sz w:val="32"/>
          <w:szCs w:val="32"/>
        </w:rPr>
      </w:pPr>
    </w:p>
    <w:p w:rsidR="003E6DCA" w:rsidRPr="003E6DCA" w:rsidRDefault="003E6DCA" w:rsidP="003E6DCA">
      <w:pPr>
        <w:jc w:val="center"/>
        <w:rPr>
          <w:b/>
          <w:bCs/>
          <w:color w:val="17365D" w:themeColor="text2" w:themeShade="BF"/>
        </w:rPr>
      </w:pPr>
      <w:r w:rsidRPr="003E6DCA">
        <w:rPr>
          <w:b/>
          <w:color w:val="17365D" w:themeColor="text2" w:themeShade="BF"/>
          <w:sz w:val="32"/>
          <w:szCs w:val="32"/>
        </w:rPr>
        <w:t>Latvisks Pasaules redzējums dainās, sakāmvārdos, pasakās.</w:t>
      </w:r>
      <w:r w:rsidRPr="003E6DCA">
        <w:rPr>
          <w:b/>
          <w:bCs/>
          <w:color w:val="17365D" w:themeColor="text2" w:themeShade="BF"/>
        </w:rPr>
        <w:t xml:space="preserve"> </w:t>
      </w:r>
    </w:p>
    <w:p w:rsidR="003E6DCA" w:rsidRPr="003E6DCA" w:rsidRDefault="003E6DCA" w:rsidP="003E6DCA">
      <w:pPr>
        <w:jc w:val="center"/>
        <w:rPr>
          <w:b/>
          <w:bCs/>
          <w:color w:val="17365D" w:themeColor="text2" w:themeShade="BF"/>
          <w:sz w:val="20"/>
          <w:szCs w:val="20"/>
        </w:rPr>
      </w:pPr>
      <w:r w:rsidRPr="003E6DCA">
        <w:rPr>
          <w:b/>
          <w:bCs/>
          <w:color w:val="17365D" w:themeColor="text2" w:themeShade="BF"/>
          <w:sz w:val="20"/>
          <w:szCs w:val="20"/>
        </w:rPr>
        <w:t xml:space="preserve"> Lēni </w:t>
      </w:r>
      <w:proofErr w:type="spellStart"/>
      <w:r w:rsidRPr="003E6DCA">
        <w:rPr>
          <w:b/>
          <w:bCs/>
          <w:color w:val="17365D" w:themeColor="text2" w:themeShade="BF"/>
          <w:sz w:val="20"/>
          <w:szCs w:val="20"/>
        </w:rPr>
        <w:t>lēni</w:t>
      </w:r>
      <w:proofErr w:type="spellEnd"/>
      <w:r w:rsidRPr="003E6DCA">
        <w:rPr>
          <w:b/>
          <w:bCs/>
          <w:color w:val="17365D" w:themeColor="text2" w:themeShade="BF"/>
          <w:sz w:val="20"/>
          <w:szCs w:val="20"/>
        </w:rPr>
        <w:t xml:space="preserve"> Dieviņš brauca</w:t>
      </w:r>
    </w:p>
    <w:p w:rsidR="003E6DCA" w:rsidRPr="003E6DCA" w:rsidRDefault="003E6DCA" w:rsidP="003E6DCA">
      <w:pPr>
        <w:rPr>
          <w:b/>
          <w:bCs/>
          <w:color w:val="17365D" w:themeColor="text2" w:themeShade="BF"/>
          <w:sz w:val="20"/>
          <w:szCs w:val="20"/>
        </w:rPr>
      </w:pPr>
      <w:r w:rsidRPr="003E6DCA">
        <w:rPr>
          <w:b/>
          <w:bCs/>
          <w:color w:val="17365D" w:themeColor="text2" w:themeShade="BF"/>
          <w:sz w:val="20"/>
          <w:szCs w:val="20"/>
        </w:rPr>
        <w:t xml:space="preserve">                                                               No kalniņa lejiņā.</w:t>
      </w:r>
    </w:p>
    <w:p w:rsidR="003E6DCA" w:rsidRPr="003E6DCA" w:rsidRDefault="003E6DCA" w:rsidP="003E6DCA">
      <w:pPr>
        <w:rPr>
          <w:b/>
          <w:bCs/>
          <w:color w:val="17365D" w:themeColor="text2" w:themeShade="BF"/>
          <w:sz w:val="20"/>
          <w:szCs w:val="20"/>
        </w:rPr>
      </w:pPr>
      <w:r w:rsidRPr="003E6DCA">
        <w:rPr>
          <w:b/>
          <w:bCs/>
          <w:color w:val="17365D" w:themeColor="text2" w:themeShade="BF"/>
          <w:sz w:val="20"/>
          <w:szCs w:val="20"/>
        </w:rPr>
        <w:t xml:space="preserve">                                                               Dieviņam rāmi zirgi,</w:t>
      </w:r>
    </w:p>
    <w:p w:rsidR="003E6DCA" w:rsidRPr="003E6DCA" w:rsidRDefault="003E6DCA" w:rsidP="003E6DCA">
      <w:pPr>
        <w:jc w:val="center"/>
        <w:rPr>
          <w:b/>
          <w:bCs/>
          <w:color w:val="17365D" w:themeColor="text2" w:themeShade="BF"/>
          <w:sz w:val="20"/>
          <w:szCs w:val="20"/>
        </w:rPr>
      </w:pPr>
      <w:r w:rsidRPr="003E6DCA">
        <w:rPr>
          <w:b/>
          <w:bCs/>
          <w:color w:val="17365D" w:themeColor="text2" w:themeShade="BF"/>
          <w:sz w:val="20"/>
          <w:szCs w:val="20"/>
        </w:rPr>
        <w:t xml:space="preserve">  Māras kaltas kamaniņas.</w:t>
      </w:r>
    </w:p>
    <w:p w:rsidR="003E6DCA" w:rsidRPr="003E6DCA" w:rsidRDefault="003E6DCA" w:rsidP="003E6DCA">
      <w:pPr>
        <w:jc w:val="both"/>
        <w:rPr>
          <w:b/>
          <w:color w:val="17365D" w:themeColor="text2" w:themeShade="BF"/>
          <w:u w:val="single"/>
        </w:rPr>
      </w:pPr>
      <w:r w:rsidRPr="003E6DCA">
        <w:rPr>
          <w:b/>
          <w:color w:val="17365D" w:themeColor="text2" w:themeShade="BF"/>
          <w:u w:val="single"/>
        </w:rPr>
        <w:t>Latvisko pasaules redzējumu veido sapratne par:</w:t>
      </w:r>
    </w:p>
    <w:p w:rsidR="003E6DCA" w:rsidRPr="003E6DCA" w:rsidRDefault="003E6DCA" w:rsidP="003E6DCA">
      <w:pPr>
        <w:numPr>
          <w:ilvl w:val="0"/>
          <w:numId w:val="1"/>
        </w:numPr>
        <w:jc w:val="both"/>
        <w:rPr>
          <w:b/>
          <w:color w:val="17365D" w:themeColor="text2" w:themeShade="BF"/>
        </w:rPr>
      </w:pPr>
      <w:r w:rsidRPr="003E6DCA">
        <w:rPr>
          <w:b/>
          <w:color w:val="17365D" w:themeColor="text2" w:themeShade="BF"/>
        </w:rPr>
        <w:t xml:space="preserve"> Visuma rašanos, cēloni, eksistēšanas nodomu.</w:t>
      </w:r>
    </w:p>
    <w:p w:rsidR="003E6DCA" w:rsidRPr="003E6DCA" w:rsidRDefault="003E6DCA" w:rsidP="003E6DCA">
      <w:pPr>
        <w:numPr>
          <w:ilvl w:val="0"/>
          <w:numId w:val="1"/>
        </w:numPr>
        <w:jc w:val="both"/>
        <w:rPr>
          <w:b/>
          <w:color w:val="17365D" w:themeColor="text2" w:themeShade="BF"/>
        </w:rPr>
      </w:pPr>
      <w:r w:rsidRPr="003E6DCA">
        <w:rPr>
          <w:b/>
          <w:color w:val="17365D" w:themeColor="text2" w:themeShade="BF"/>
        </w:rPr>
        <w:t>Lineāro un objektīvo laiku.</w:t>
      </w:r>
    </w:p>
    <w:p w:rsidR="003E6DCA" w:rsidRPr="003E6DCA" w:rsidRDefault="003E6DCA" w:rsidP="003E6DCA">
      <w:pPr>
        <w:numPr>
          <w:ilvl w:val="0"/>
          <w:numId w:val="1"/>
        </w:numPr>
        <w:jc w:val="both"/>
        <w:rPr>
          <w:b/>
          <w:color w:val="17365D" w:themeColor="text2" w:themeShade="BF"/>
        </w:rPr>
      </w:pPr>
      <w:r w:rsidRPr="003E6DCA">
        <w:rPr>
          <w:b/>
          <w:color w:val="17365D" w:themeColor="text2" w:themeShade="BF"/>
        </w:rPr>
        <w:t>Dabas cikliem, likumībām</w:t>
      </w:r>
      <w:proofErr w:type="gramStart"/>
      <w:r w:rsidRPr="003E6DCA">
        <w:rPr>
          <w:b/>
          <w:color w:val="17365D" w:themeColor="text2" w:themeShade="BF"/>
        </w:rPr>
        <w:t xml:space="preserve">  </w:t>
      </w:r>
      <w:proofErr w:type="gramEnd"/>
      <w:r w:rsidRPr="003E6DCA">
        <w:rPr>
          <w:b/>
          <w:color w:val="17365D" w:themeColor="text2" w:themeShade="BF"/>
        </w:rPr>
        <w:t>un to  ietekmi uz cilvēku.</w:t>
      </w:r>
    </w:p>
    <w:p w:rsidR="003E6DCA" w:rsidRPr="003E6DCA" w:rsidRDefault="003E6DCA" w:rsidP="003E6DCA">
      <w:pPr>
        <w:numPr>
          <w:ilvl w:val="0"/>
          <w:numId w:val="1"/>
        </w:numPr>
        <w:jc w:val="both"/>
        <w:rPr>
          <w:b/>
          <w:color w:val="17365D" w:themeColor="text2" w:themeShade="BF"/>
        </w:rPr>
      </w:pPr>
      <w:r w:rsidRPr="003E6DCA">
        <w:rPr>
          <w:b/>
          <w:color w:val="17365D" w:themeColor="text2" w:themeShade="BF"/>
        </w:rPr>
        <w:t xml:space="preserve"> Indivīda psihiskajiem procesiem(arhetipi, simboli),</w:t>
      </w:r>
      <w:proofErr w:type="gramStart"/>
      <w:r w:rsidRPr="003E6DCA">
        <w:rPr>
          <w:b/>
          <w:color w:val="17365D" w:themeColor="text2" w:themeShade="BF"/>
        </w:rPr>
        <w:t xml:space="preserve">  </w:t>
      </w:r>
      <w:proofErr w:type="gramEnd"/>
      <w:r w:rsidRPr="003E6DCA">
        <w:rPr>
          <w:b/>
          <w:color w:val="17365D" w:themeColor="text2" w:themeShade="BF"/>
        </w:rPr>
        <w:t>likteni, dzīves jēgu, dzīves uzdevumu (darbs, radošais process), tikumiskajām vērtībām un personības mijiedarbību ar:</w:t>
      </w:r>
    </w:p>
    <w:p w:rsidR="003E6DCA" w:rsidRPr="003E6DCA" w:rsidRDefault="003E6DCA" w:rsidP="003E6DCA">
      <w:pPr>
        <w:numPr>
          <w:ilvl w:val="1"/>
          <w:numId w:val="1"/>
        </w:numPr>
        <w:jc w:val="both"/>
        <w:rPr>
          <w:b/>
          <w:color w:val="17365D" w:themeColor="text2" w:themeShade="BF"/>
        </w:rPr>
      </w:pPr>
      <w:r w:rsidRPr="003E6DCA">
        <w:rPr>
          <w:b/>
          <w:color w:val="17365D" w:themeColor="text2" w:themeShade="BF"/>
        </w:rPr>
        <w:t>sabiedrību (ģimene, tauta, cilvēce),</w:t>
      </w:r>
    </w:p>
    <w:p w:rsidR="003E6DCA" w:rsidRPr="003E6DCA" w:rsidRDefault="003E6DCA" w:rsidP="003E6DCA">
      <w:pPr>
        <w:numPr>
          <w:ilvl w:val="1"/>
          <w:numId w:val="1"/>
        </w:numPr>
        <w:jc w:val="both"/>
        <w:rPr>
          <w:b/>
          <w:color w:val="17365D" w:themeColor="text2" w:themeShade="BF"/>
        </w:rPr>
      </w:pPr>
      <w:r w:rsidRPr="003E6DCA">
        <w:rPr>
          <w:b/>
          <w:color w:val="17365D" w:themeColor="text2" w:themeShade="BF"/>
        </w:rPr>
        <w:t xml:space="preserve"> Dabu (augi, dzīvnieki, dabas parādības),</w:t>
      </w:r>
    </w:p>
    <w:p w:rsidR="003E6DCA" w:rsidRPr="003E6DCA" w:rsidRDefault="003E6DCA" w:rsidP="003E6DCA">
      <w:pPr>
        <w:numPr>
          <w:ilvl w:val="1"/>
          <w:numId w:val="1"/>
        </w:numPr>
        <w:jc w:val="both"/>
        <w:rPr>
          <w:b/>
          <w:color w:val="17365D" w:themeColor="text2" w:themeShade="BF"/>
        </w:rPr>
      </w:pPr>
      <w:r w:rsidRPr="003E6DCA">
        <w:rPr>
          <w:b/>
          <w:color w:val="17365D" w:themeColor="text2" w:themeShade="BF"/>
        </w:rPr>
        <w:t xml:space="preserve"> Dievu un dievībām.</w:t>
      </w:r>
    </w:p>
    <w:p w:rsidR="003E6DCA" w:rsidRPr="003E6DCA" w:rsidRDefault="003E6DCA" w:rsidP="003E6DCA">
      <w:pPr>
        <w:numPr>
          <w:ilvl w:val="0"/>
          <w:numId w:val="1"/>
        </w:numPr>
        <w:jc w:val="both"/>
        <w:rPr>
          <w:b/>
          <w:color w:val="17365D" w:themeColor="text2" w:themeShade="BF"/>
        </w:rPr>
      </w:pPr>
      <w:r w:rsidRPr="003E6DCA">
        <w:rPr>
          <w:b/>
          <w:color w:val="17365D" w:themeColor="text2" w:themeShade="BF"/>
        </w:rPr>
        <w:t xml:space="preserve"> Sabiedrības (tautas, nācijas) kolektīvās apziņas vērtībām(</w:t>
      </w:r>
      <w:proofErr w:type="spellStart"/>
      <w:r w:rsidRPr="003E6DCA">
        <w:rPr>
          <w:b/>
          <w:color w:val="17365D" w:themeColor="text2" w:themeShade="BF"/>
        </w:rPr>
        <w:t>t.sk.attieksme</w:t>
      </w:r>
      <w:proofErr w:type="spellEnd"/>
      <w:r w:rsidRPr="003E6DCA">
        <w:rPr>
          <w:b/>
          <w:color w:val="17365D" w:themeColor="text2" w:themeShade="BF"/>
        </w:rPr>
        <w:t xml:space="preserve"> pret vēsturi, kultūru) un sociālo iekārtu</w:t>
      </w:r>
      <w:proofErr w:type="gramStart"/>
      <w:r w:rsidRPr="003E6DCA">
        <w:rPr>
          <w:b/>
          <w:color w:val="17365D" w:themeColor="text2" w:themeShade="BF"/>
        </w:rPr>
        <w:t xml:space="preserve">  </w:t>
      </w:r>
      <w:proofErr w:type="gramEnd"/>
      <w:r w:rsidRPr="003E6DCA">
        <w:rPr>
          <w:b/>
          <w:color w:val="17365D" w:themeColor="text2" w:themeShade="BF"/>
        </w:rPr>
        <w:t>(izglītības, valsts pārvaldes, ekonomikas u.c. modeļi).</w:t>
      </w:r>
    </w:p>
    <w:p w:rsidR="006C6448" w:rsidRDefault="006C6448">
      <w:pPr>
        <w:rPr>
          <w:color w:val="17365D" w:themeColor="text2" w:themeShade="BF"/>
        </w:rPr>
      </w:pPr>
    </w:p>
    <w:p w:rsidR="003E6DCA" w:rsidRPr="003E6DCA" w:rsidRDefault="003E6DCA">
      <w:pPr>
        <w:rPr>
          <w:b/>
          <w:color w:val="17365D" w:themeColor="text2" w:themeShade="BF"/>
          <w:sz w:val="28"/>
          <w:szCs w:val="28"/>
        </w:rPr>
      </w:pPr>
      <w:r w:rsidRPr="003E6DCA">
        <w:rPr>
          <w:b/>
          <w:color w:val="17365D" w:themeColor="text2" w:themeShade="BF"/>
          <w:sz w:val="28"/>
          <w:szCs w:val="28"/>
        </w:rPr>
        <w:t>Tēzes:</w:t>
      </w:r>
    </w:p>
    <w:p w:rsidR="003E6DCA" w:rsidRDefault="003E6DCA">
      <w:pPr>
        <w:rPr>
          <w:color w:val="17365D" w:themeColor="text2" w:themeShade="BF"/>
        </w:rPr>
      </w:pPr>
    </w:p>
    <w:p w:rsidR="003E6DCA" w:rsidRPr="00905F07" w:rsidRDefault="003E6DCA" w:rsidP="003E6DCA">
      <w:pPr>
        <w:pStyle w:val="Sarakstarindkopa"/>
        <w:numPr>
          <w:ilvl w:val="0"/>
          <w:numId w:val="2"/>
        </w:numPr>
        <w:rPr>
          <w:i/>
          <w:color w:val="17365D" w:themeColor="text2" w:themeShade="BF"/>
          <w:sz w:val="28"/>
          <w:szCs w:val="28"/>
        </w:rPr>
      </w:pPr>
      <w:r w:rsidRPr="00905F07">
        <w:rPr>
          <w:i/>
          <w:color w:val="17365D" w:themeColor="text2" w:themeShade="BF"/>
          <w:sz w:val="28"/>
          <w:szCs w:val="28"/>
        </w:rPr>
        <w:t xml:space="preserve"> Mums ir pazaudēta senču tēlaini-simboliskā domāšana, kura spēja visu apkārtējo pasauli, Dabu simboliski saskatīt sevī pašā. Līdz ar to pazuda Pasaules vienotības, savstarpējās mijiedarbības un cēloņu-seku redzēšanas, jušanas</w:t>
      </w:r>
      <w:proofErr w:type="gramStart"/>
      <w:r w:rsidRPr="00905F07">
        <w:rPr>
          <w:i/>
          <w:color w:val="17365D" w:themeColor="text2" w:themeShade="BF"/>
          <w:sz w:val="28"/>
          <w:szCs w:val="28"/>
        </w:rPr>
        <w:t xml:space="preserve">  </w:t>
      </w:r>
      <w:proofErr w:type="gramEnd"/>
      <w:r w:rsidRPr="00905F07">
        <w:rPr>
          <w:i/>
          <w:color w:val="17365D" w:themeColor="text2" w:themeShade="BF"/>
          <w:sz w:val="28"/>
          <w:szCs w:val="28"/>
        </w:rPr>
        <w:t>spējas.</w:t>
      </w:r>
    </w:p>
    <w:p w:rsidR="00CB3B0E" w:rsidRPr="00905F07" w:rsidRDefault="00CB3B0E" w:rsidP="00CB3B0E">
      <w:pPr>
        <w:pStyle w:val="Sarakstarindkopa"/>
        <w:numPr>
          <w:ilvl w:val="0"/>
          <w:numId w:val="2"/>
        </w:numPr>
        <w:jc w:val="both"/>
        <w:rPr>
          <w:i/>
          <w:color w:val="17365D" w:themeColor="text2" w:themeShade="BF"/>
          <w:sz w:val="28"/>
          <w:szCs w:val="28"/>
        </w:rPr>
      </w:pPr>
      <w:r w:rsidRPr="00905F07">
        <w:rPr>
          <w:i/>
          <w:color w:val="17365D" w:themeColor="text2" w:themeShade="BF"/>
          <w:sz w:val="28"/>
          <w:szCs w:val="28"/>
        </w:rPr>
        <w:t xml:space="preserve">Daba ietekmē cilvēka </w:t>
      </w:r>
      <w:proofErr w:type="spellStart"/>
      <w:r w:rsidRPr="00905F07">
        <w:rPr>
          <w:i/>
          <w:color w:val="17365D" w:themeColor="text2" w:themeShade="BF"/>
          <w:sz w:val="28"/>
          <w:szCs w:val="28"/>
        </w:rPr>
        <w:t>bioritmu</w:t>
      </w:r>
      <w:proofErr w:type="spellEnd"/>
      <w:r w:rsidRPr="00905F07">
        <w:rPr>
          <w:i/>
          <w:color w:val="17365D" w:themeColor="text2" w:themeShade="BF"/>
          <w:sz w:val="28"/>
          <w:szCs w:val="28"/>
        </w:rPr>
        <w:t xml:space="preserve"> ciklus un cilvēks ar savām domām un rīcību ietekmē Dabu. (Vienu pašu palīgoju, visi līdzi līgojās) Ja cilvēks nav pats atklājis šo lietu kārtību un</w:t>
      </w:r>
      <w:proofErr w:type="gramStart"/>
      <w:r w:rsidRPr="00905F07">
        <w:rPr>
          <w:i/>
          <w:color w:val="17365D" w:themeColor="text2" w:themeShade="BF"/>
          <w:sz w:val="28"/>
          <w:szCs w:val="28"/>
        </w:rPr>
        <w:t xml:space="preserve">  </w:t>
      </w:r>
      <w:proofErr w:type="gramEnd"/>
      <w:r w:rsidRPr="00905F07">
        <w:rPr>
          <w:i/>
          <w:color w:val="17365D" w:themeColor="text2" w:themeShade="BF"/>
          <w:sz w:val="28"/>
          <w:szCs w:val="28"/>
        </w:rPr>
        <w:t xml:space="preserve">neviens nav neko pastāstījis par eksistences esamības cikliskumu, tad, viņa personībai ir jāsaskaras ar problēmām, ciešanām, sevis neapmierinātību. Ja cilvēks saprot cikliskuma neizbēgamību, tad viņš kļūst par nenovēršamo, savu gaitu slīdošo procesu vērotāju, neļaujoties tajā ieslīgt ar personīgajām emocijām. </w:t>
      </w:r>
      <w:proofErr w:type="gramStart"/>
      <w:r w:rsidRPr="00905F07">
        <w:rPr>
          <w:i/>
          <w:color w:val="17365D" w:themeColor="text2" w:themeShade="BF"/>
          <w:sz w:val="28"/>
          <w:szCs w:val="28"/>
        </w:rPr>
        <w:t>(</w:t>
      </w:r>
      <w:proofErr w:type="gramEnd"/>
      <w:r w:rsidRPr="00905F07">
        <w:rPr>
          <w:i/>
          <w:color w:val="17365D" w:themeColor="text2" w:themeShade="BF"/>
          <w:sz w:val="28"/>
          <w:szCs w:val="28"/>
        </w:rPr>
        <w:t>Jebkuras attiecības starp cilvēkiem sākās, attīstās, beidzās. Jebkuras domas, idejas, darbi, projekti sākās, attīstās un beidzās.)</w:t>
      </w:r>
      <w:proofErr w:type="gramStart"/>
      <w:r w:rsidRPr="00905F07">
        <w:rPr>
          <w:i/>
          <w:color w:val="17365D" w:themeColor="text2" w:themeShade="BF"/>
          <w:sz w:val="28"/>
          <w:szCs w:val="28"/>
        </w:rPr>
        <w:t xml:space="preserve">   </w:t>
      </w:r>
      <w:proofErr w:type="gramEnd"/>
      <w:r w:rsidRPr="00905F07">
        <w:rPr>
          <w:i/>
          <w:color w:val="17365D" w:themeColor="text2" w:themeShade="BF"/>
          <w:sz w:val="28"/>
          <w:szCs w:val="28"/>
        </w:rPr>
        <w:t>Dabas ciklos pastāvošās svārstības, galējības, pretējās kustības  atspoguļojas arī indivīda psihiskajos procesos kā dievišķā un nedievišķā mijiedarbība.</w:t>
      </w:r>
    </w:p>
    <w:p w:rsidR="003E6DCA" w:rsidRPr="00905F07" w:rsidRDefault="00CB3B0E" w:rsidP="003E6DCA">
      <w:pPr>
        <w:pStyle w:val="Sarakstarindkopa"/>
        <w:numPr>
          <w:ilvl w:val="0"/>
          <w:numId w:val="2"/>
        </w:numPr>
        <w:rPr>
          <w:i/>
          <w:color w:val="17365D" w:themeColor="text2" w:themeShade="BF"/>
          <w:sz w:val="28"/>
          <w:szCs w:val="28"/>
        </w:rPr>
      </w:pPr>
      <w:r w:rsidRPr="00905F07">
        <w:rPr>
          <w:i/>
          <w:color w:val="17365D" w:themeColor="text2" w:themeShade="BF"/>
          <w:sz w:val="28"/>
          <w:szCs w:val="28"/>
        </w:rPr>
        <w:t xml:space="preserve">Latviešu pasaules redzējumā rakstura īpatnības tiek sauktas par tikumiskajām vērtībām. Tikumiskās vērtības ar laiku var mainīties </w:t>
      </w:r>
      <w:proofErr w:type="gramStart"/>
      <w:r w:rsidRPr="00905F07">
        <w:rPr>
          <w:i/>
          <w:color w:val="17365D" w:themeColor="text2" w:themeShade="BF"/>
          <w:sz w:val="28"/>
          <w:szCs w:val="28"/>
        </w:rPr>
        <w:lastRenderedPageBreak/>
        <w:t>dažādu iekšēju un ārēju apstākļu</w:t>
      </w:r>
      <w:proofErr w:type="gramEnd"/>
      <w:r w:rsidRPr="00905F07">
        <w:rPr>
          <w:i/>
          <w:color w:val="17365D" w:themeColor="text2" w:themeShade="BF"/>
          <w:sz w:val="28"/>
          <w:szCs w:val="28"/>
        </w:rPr>
        <w:t>, procesu mijiedarbības rezultātā. Salīdzinoši nemainīgas ir dvēseles individuālās dievišķās kvalitātes jeb īpašības, jo ar tām cilvēka individualitāte atnāk uz šīs zemes un ienāk augumā (tās ģenētiski neiedzimst un netiek iegūtas audzināšanas rezultātā)</w:t>
      </w:r>
    </w:p>
    <w:p w:rsidR="00CB3B0E" w:rsidRPr="00905F07" w:rsidRDefault="00CB3B0E" w:rsidP="003E6DCA">
      <w:pPr>
        <w:pStyle w:val="Sarakstarindkopa"/>
        <w:numPr>
          <w:ilvl w:val="0"/>
          <w:numId w:val="2"/>
        </w:numPr>
        <w:rPr>
          <w:i/>
          <w:color w:val="17365D" w:themeColor="text2" w:themeShade="BF"/>
          <w:sz w:val="28"/>
          <w:szCs w:val="28"/>
        </w:rPr>
      </w:pPr>
      <w:r w:rsidRPr="00905F07">
        <w:rPr>
          <w:i/>
          <w:color w:val="17365D" w:themeColor="text2" w:themeShade="BF"/>
          <w:sz w:val="28"/>
          <w:szCs w:val="28"/>
        </w:rPr>
        <w:t xml:space="preserve">Enerģētiskā kustība cilvēkā visbiežāk tiek identificēta ar kumeliņa tēlu. Latvieši ir tik bagāti savā tēlu – simbolu krājumā, ka katra no enerģētiskajām kustībām tiek dēvēta </w:t>
      </w:r>
      <w:proofErr w:type="gramStart"/>
      <w:r w:rsidRPr="00905F07">
        <w:rPr>
          <w:i/>
          <w:color w:val="17365D" w:themeColor="text2" w:themeShade="BF"/>
          <w:sz w:val="28"/>
          <w:szCs w:val="28"/>
        </w:rPr>
        <w:t>savā šīs kustības būtību</w:t>
      </w:r>
      <w:proofErr w:type="gramEnd"/>
      <w:r w:rsidRPr="00905F07">
        <w:rPr>
          <w:i/>
          <w:color w:val="17365D" w:themeColor="text2" w:themeShade="BF"/>
          <w:sz w:val="28"/>
          <w:szCs w:val="28"/>
        </w:rPr>
        <w:t>, darbības veidu raksturojošā tēlā-simbolā.</w:t>
      </w:r>
    </w:p>
    <w:p w:rsidR="00CB3B0E" w:rsidRPr="00905F07" w:rsidRDefault="00CB3B0E" w:rsidP="00CB3B0E">
      <w:pPr>
        <w:pStyle w:val="Sarakstarindkopa"/>
        <w:numPr>
          <w:ilvl w:val="0"/>
          <w:numId w:val="2"/>
        </w:numPr>
        <w:jc w:val="both"/>
        <w:rPr>
          <w:i/>
          <w:color w:val="17365D" w:themeColor="text2" w:themeShade="BF"/>
          <w:sz w:val="28"/>
          <w:szCs w:val="28"/>
        </w:rPr>
      </w:pPr>
      <w:r w:rsidRPr="00905F07">
        <w:rPr>
          <w:i/>
          <w:color w:val="17365D" w:themeColor="text2" w:themeShade="BF"/>
          <w:sz w:val="28"/>
          <w:szCs w:val="28"/>
        </w:rPr>
        <w:t xml:space="preserve">       Tikumiskās vērtības rodas no dzīves atziņām, kas daudzkārt tiek pārskatītas un gan individuāli, gan kolektīvi vērtētas un atkal pārvērtētas. Latvieša dzīves atziņas visvairāk atspoguļojas tautas pasakās, sakāmvārdos un tautasdziesmās. Arī mūsdienu mākslās varam atrast visādas dzīves atziņas. Taču, nevar sacīt, ka šīs atziņas raksturo kolektīva jeb etniskās kopienas pasaules uztveri kopumā, drīzāk tās raksturo indivīdu jeb personību, kura radījusi attiecīgo mākslas darbu.</w:t>
      </w:r>
    </w:p>
    <w:p w:rsidR="00905F07" w:rsidRPr="00905F07" w:rsidRDefault="00905F07" w:rsidP="00905F07">
      <w:pPr>
        <w:pStyle w:val="Sarakstarindkopa"/>
        <w:numPr>
          <w:ilvl w:val="0"/>
          <w:numId w:val="2"/>
        </w:numPr>
        <w:jc w:val="both"/>
        <w:rPr>
          <w:i/>
          <w:color w:val="17365D" w:themeColor="text2" w:themeShade="BF"/>
          <w:sz w:val="28"/>
          <w:szCs w:val="28"/>
        </w:rPr>
      </w:pPr>
      <w:r w:rsidRPr="00905F07">
        <w:rPr>
          <w:i/>
          <w:color w:val="17365D" w:themeColor="text2" w:themeShade="BF"/>
          <w:sz w:val="28"/>
          <w:szCs w:val="28"/>
        </w:rPr>
        <w:t xml:space="preserve">  Sakāmvārdi ir</w:t>
      </w:r>
      <w:proofErr w:type="gramStart"/>
      <w:r w:rsidRPr="00905F07">
        <w:rPr>
          <w:i/>
          <w:color w:val="17365D" w:themeColor="text2" w:themeShade="BF"/>
          <w:sz w:val="28"/>
          <w:szCs w:val="28"/>
        </w:rPr>
        <w:t xml:space="preserve">  </w:t>
      </w:r>
      <w:proofErr w:type="gramEnd"/>
      <w:r w:rsidRPr="00905F07">
        <w:rPr>
          <w:i/>
          <w:color w:val="17365D" w:themeColor="text2" w:themeShade="BF"/>
          <w:sz w:val="28"/>
          <w:szCs w:val="28"/>
        </w:rPr>
        <w:t>dzīves gudrības, pamācības. No tiem dzimst morāli-ētiskie dzīves principi, kas brīdina personību par iespējamību sastapties ar noteiktu situāciju, cilvēcisko rīcību dažādās savstarpējās attiecībās. To ievērošana sola nodrošināt tikumību (rakstura iezīmes nozīmē), cieņas, goda saglabāšanu kā tikumu- gan pašvērtējumā, gan sabiedriskajā vērtējumā, kā arī palikt</w:t>
      </w:r>
      <w:proofErr w:type="gramStart"/>
      <w:r w:rsidRPr="00905F07">
        <w:rPr>
          <w:i/>
          <w:color w:val="17365D" w:themeColor="text2" w:themeShade="BF"/>
          <w:sz w:val="28"/>
          <w:szCs w:val="28"/>
        </w:rPr>
        <w:t xml:space="preserve">  </w:t>
      </w:r>
      <w:proofErr w:type="gramEnd"/>
      <w:r w:rsidRPr="00905F07">
        <w:rPr>
          <w:i/>
          <w:color w:val="17365D" w:themeColor="text2" w:themeShade="BF"/>
          <w:sz w:val="28"/>
          <w:szCs w:val="28"/>
        </w:rPr>
        <w:t>emocionāli gandarītam, nevis iedzīvoties nepatīkamās sajūtās un situāciju sekās.</w:t>
      </w:r>
    </w:p>
    <w:p w:rsidR="00905F07" w:rsidRPr="00905F07" w:rsidRDefault="00905F07" w:rsidP="00CB3B0E">
      <w:pPr>
        <w:pStyle w:val="Sarakstarindkopa"/>
        <w:numPr>
          <w:ilvl w:val="0"/>
          <w:numId w:val="2"/>
        </w:numPr>
        <w:jc w:val="both"/>
        <w:rPr>
          <w:i/>
          <w:color w:val="17365D" w:themeColor="text2" w:themeShade="BF"/>
          <w:sz w:val="28"/>
          <w:szCs w:val="28"/>
        </w:rPr>
      </w:pPr>
    </w:p>
    <w:p w:rsidR="00CB3B0E" w:rsidRDefault="00905F07" w:rsidP="00905F07">
      <w:pPr>
        <w:pStyle w:val="Sarakstarindkopa"/>
        <w:rPr>
          <w:i/>
          <w:color w:val="17365D" w:themeColor="text2" w:themeShade="BF"/>
          <w:sz w:val="28"/>
          <w:szCs w:val="28"/>
        </w:rPr>
      </w:pPr>
      <w:r w:rsidRPr="00905F07">
        <w:rPr>
          <w:i/>
          <w:color w:val="17365D" w:themeColor="text2" w:themeShade="BF"/>
          <w:sz w:val="28"/>
          <w:szCs w:val="28"/>
        </w:rPr>
        <w:t xml:space="preserve">    Ne visus sakāmvārdus pēc savas formas un satura var klasificēt kā viennozīmīgi saprotamas morāles normas. Liela daļa no latviešu</w:t>
      </w:r>
      <w:proofErr w:type="gramStart"/>
      <w:r w:rsidRPr="00905F07">
        <w:rPr>
          <w:i/>
          <w:color w:val="17365D" w:themeColor="text2" w:themeShade="BF"/>
          <w:sz w:val="28"/>
          <w:szCs w:val="28"/>
        </w:rPr>
        <w:t xml:space="preserve">  </w:t>
      </w:r>
      <w:proofErr w:type="gramEnd"/>
      <w:r w:rsidRPr="00905F07">
        <w:rPr>
          <w:i/>
          <w:color w:val="17365D" w:themeColor="text2" w:themeShade="BF"/>
          <w:sz w:val="28"/>
          <w:szCs w:val="28"/>
        </w:rPr>
        <w:t>sakāmvārdiem precīzi atklāj cilvēciskās Dabas esamības duālo būtību ar daudznozīmīgu tēlu palīdzību, kuri var tikt traktēti arī kā simboli un attiecināti uz vairākām cilvēka dzīves sfērām. Zināt cilvēcisko Dabu tās kopumā nozīmē pilnībā izprast gan sevi, gan sabiedrību kopsakarībās. Lai izprastu latviešu sakāmvārdus, kuros ir izmantoti Dabas tēli kā metamorfozes, cilvēkam ir vajadzīga attīstīta iztēle un simboliskā domāšana, kas spēj traktēt jeb interpretēt, attiecinot šo dzīves gudrību uz situācijām dažādos</w:t>
      </w:r>
      <w:proofErr w:type="gramStart"/>
      <w:r w:rsidRPr="00905F07">
        <w:rPr>
          <w:i/>
          <w:color w:val="17365D" w:themeColor="text2" w:themeShade="BF"/>
          <w:sz w:val="28"/>
          <w:szCs w:val="28"/>
        </w:rPr>
        <w:t xml:space="preserve">  </w:t>
      </w:r>
      <w:proofErr w:type="gramEnd"/>
      <w:r w:rsidRPr="00905F07">
        <w:rPr>
          <w:i/>
          <w:color w:val="17365D" w:themeColor="text2" w:themeShade="BF"/>
          <w:sz w:val="28"/>
          <w:szCs w:val="28"/>
        </w:rPr>
        <w:t>apziņas esības  līmeņos.</w:t>
      </w:r>
    </w:p>
    <w:p w:rsidR="00905F07" w:rsidRDefault="00905F07" w:rsidP="00905F07">
      <w:pPr>
        <w:pStyle w:val="Sarakstarindkopa"/>
        <w:rPr>
          <w:i/>
          <w:color w:val="17365D" w:themeColor="text2" w:themeShade="BF"/>
          <w:sz w:val="28"/>
          <w:szCs w:val="28"/>
        </w:rPr>
      </w:pPr>
    </w:p>
    <w:p w:rsidR="00905F07" w:rsidRPr="00905F07" w:rsidRDefault="00905F07" w:rsidP="00905F07">
      <w:pPr>
        <w:pStyle w:val="Sarakstarindkopa"/>
        <w:rPr>
          <w:i/>
          <w:color w:val="17365D" w:themeColor="text2" w:themeShade="BF"/>
          <w:sz w:val="28"/>
          <w:szCs w:val="28"/>
        </w:rPr>
      </w:pPr>
      <w:r>
        <w:rPr>
          <w:i/>
          <w:color w:val="17365D" w:themeColor="text2" w:themeShade="BF"/>
          <w:sz w:val="28"/>
          <w:szCs w:val="28"/>
        </w:rPr>
        <w:t>Arhetipu katre…</w:t>
      </w:r>
    </w:p>
    <w:sectPr w:rsidR="00905F07" w:rsidRPr="00905F07" w:rsidSect="006C644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E315B"/>
    <w:multiLevelType w:val="hybridMultilevel"/>
    <w:tmpl w:val="7966A6CC"/>
    <w:lvl w:ilvl="0" w:tplc="F9F4AE48">
      <w:start w:val="1"/>
      <w:numFmt w:val="decimal"/>
      <w:lvlText w:val="%1."/>
      <w:lvlJc w:val="left"/>
      <w:pPr>
        <w:ind w:left="720" w:hanging="360"/>
      </w:pPr>
      <w:rPr>
        <w:rFonts w:hint="default"/>
        <w:color w:val="17365D" w:themeColor="text2"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3CA45F1"/>
    <w:multiLevelType w:val="hybridMultilevel"/>
    <w:tmpl w:val="7966A6CC"/>
    <w:lvl w:ilvl="0" w:tplc="F9F4AE48">
      <w:start w:val="1"/>
      <w:numFmt w:val="decimal"/>
      <w:lvlText w:val="%1."/>
      <w:lvlJc w:val="left"/>
      <w:pPr>
        <w:ind w:left="720" w:hanging="360"/>
      </w:pPr>
      <w:rPr>
        <w:rFonts w:hint="default"/>
        <w:color w:val="17365D" w:themeColor="text2"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2A20D33"/>
    <w:multiLevelType w:val="hybridMultilevel"/>
    <w:tmpl w:val="17706C1E"/>
    <w:lvl w:ilvl="0" w:tplc="0426000F">
      <w:start w:val="1"/>
      <w:numFmt w:val="decimal"/>
      <w:lvlText w:val="%1."/>
      <w:lvlJc w:val="left"/>
      <w:pPr>
        <w:tabs>
          <w:tab w:val="num" w:pos="720"/>
        </w:tabs>
        <w:ind w:left="720" w:hanging="360"/>
      </w:pPr>
    </w:lvl>
    <w:lvl w:ilvl="1" w:tplc="1B260BA6">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74AC3052"/>
    <w:multiLevelType w:val="hybridMultilevel"/>
    <w:tmpl w:val="D2129C56"/>
    <w:lvl w:ilvl="0" w:tplc="05BC70AA">
      <w:start w:val="1"/>
      <w:numFmt w:val="bullet"/>
      <w:lvlText w:val=""/>
      <w:lvlJc w:val="left"/>
      <w:pPr>
        <w:tabs>
          <w:tab w:val="num" w:pos="720"/>
        </w:tabs>
        <w:ind w:left="720" w:hanging="360"/>
      </w:pPr>
      <w:rPr>
        <w:rFonts w:ascii="Wingdings" w:hAnsi="Wingdings" w:hint="default"/>
      </w:rPr>
    </w:lvl>
    <w:lvl w:ilvl="1" w:tplc="C5FAAC08" w:tentative="1">
      <w:start w:val="1"/>
      <w:numFmt w:val="bullet"/>
      <w:lvlText w:val=""/>
      <w:lvlJc w:val="left"/>
      <w:pPr>
        <w:tabs>
          <w:tab w:val="num" w:pos="1440"/>
        </w:tabs>
        <w:ind w:left="1440" w:hanging="360"/>
      </w:pPr>
      <w:rPr>
        <w:rFonts w:ascii="Wingdings" w:hAnsi="Wingdings" w:hint="default"/>
      </w:rPr>
    </w:lvl>
    <w:lvl w:ilvl="2" w:tplc="44340508" w:tentative="1">
      <w:start w:val="1"/>
      <w:numFmt w:val="bullet"/>
      <w:lvlText w:val=""/>
      <w:lvlJc w:val="left"/>
      <w:pPr>
        <w:tabs>
          <w:tab w:val="num" w:pos="2160"/>
        </w:tabs>
        <w:ind w:left="2160" w:hanging="360"/>
      </w:pPr>
      <w:rPr>
        <w:rFonts w:ascii="Wingdings" w:hAnsi="Wingdings" w:hint="default"/>
      </w:rPr>
    </w:lvl>
    <w:lvl w:ilvl="3" w:tplc="81B0A712" w:tentative="1">
      <w:start w:val="1"/>
      <w:numFmt w:val="bullet"/>
      <w:lvlText w:val=""/>
      <w:lvlJc w:val="left"/>
      <w:pPr>
        <w:tabs>
          <w:tab w:val="num" w:pos="2880"/>
        </w:tabs>
        <w:ind w:left="2880" w:hanging="360"/>
      </w:pPr>
      <w:rPr>
        <w:rFonts w:ascii="Wingdings" w:hAnsi="Wingdings" w:hint="default"/>
      </w:rPr>
    </w:lvl>
    <w:lvl w:ilvl="4" w:tplc="0B586F20" w:tentative="1">
      <w:start w:val="1"/>
      <w:numFmt w:val="bullet"/>
      <w:lvlText w:val=""/>
      <w:lvlJc w:val="left"/>
      <w:pPr>
        <w:tabs>
          <w:tab w:val="num" w:pos="3600"/>
        </w:tabs>
        <w:ind w:left="3600" w:hanging="360"/>
      </w:pPr>
      <w:rPr>
        <w:rFonts w:ascii="Wingdings" w:hAnsi="Wingdings" w:hint="default"/>
      </w:rPr>
    </w:lvl>
    <w:lvl w:ilvl="5" w:tplc="AFBC5BC8" w:tentative="1">
      <w:start w:val="1"/>
      <w:numFmt w:val="bullet"/>
      <w:lvlText w:val=""/>
      <w:lvlJc w:val="left"/>
      <w:pPr>
        <w:tabs>
          <w:tab w:val="num" w:pos="4320"/>
        </w:tabs>
        <w:ind w:left="4320" w:hanging="360"/>
      </w:pPr>
      <w:rPr>
        <w:rFonts w:ascii="Wingdings" w:hAnsi="Wingdings" w:hint="default"/>
      </w:rPr>
    </w:lvl>
    <w:lvl w:ilvl="6" w:tplc="5F88456C" w:tentative="1">
      <w:start w:val="1"/>
      <w:numFmt w:val="bullet"/>
      <w:lvlText w:val=""/>
      <w:lvlJc w:val="left"/>
      <w:pPr>
        <w:tabs>
          <w:tab w:val="num" w:pos="5040"/>
        </w:tabs>
        <w:ind w:left="5040" w:hanging="360"/>
      </w:pPr>
      <w:rPr>
        <w:rFonts w:ascii="Wingdings" w:hAnsi="Wingdings" w:hint="default"/>
      </w:rPr>
    </w:lvl>
    <w:lvl w:ilvl="7" w:tplc="D01091B8" w:tentative="1">
      <w:start w:val="1"/>
      <w:numFmt w:val="bullet"/>
      <w:lvlText w:val=""/>
      <w:lvlJc w:val="left"/>
      <w:pPr>
        <w:tabs>
          <w:tab w:val="num" w:pos="5760"/>
        </w:tabs>
        <w:ind w:left="5760" w:hanging="360"/>
      </w:pPr>
      <w:rPr>
        <w:rFonts w:ascii="Wingdings" w:hAnsi="Wingdings" w:hint="default"/>
      </w:rPr>
    </w:lvl>
    <w:lvl w:ilvl="8" w:tplc="C3ECA75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DCA"/>
    <w:rsid w:val="003E6DCA"/>
    <w:rsid w:val="006C6448"/>
    <w:rsid w:val="00905F07"/>
    <w:rsid w:val="00CB3B0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E6DCA"/>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3E6DCA"/>
    <w:pPr>
      <w:ind w:left="720"/>
      <w:contextualSpacing/>
    </w:pPr>
  </w:style>
  <w:style w:type="table" w:styleId="Reatabula">
    <w:name w:val="Table Grid"/>
    <w:basedOn w:val="Parastatabula"/>
    <w:rsid w:val="00905F07"/>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2750</Words>
  <Characters>1568</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dc:creator>
  <cp:keywords/>
  <dc:description/>
  <cp:lastModifiedBy>Solvita</cp:lastModifiedBy>
  <cp:revision>2</cp:revision>
  <dcterms:created xsi:type="dcterms:W3CDTF">2012-07-24T21:18:00Z</dcterms:created>
  <dcterms:modified xsi:type="dcterms:W3CDTF">2012-07-24T22:01:00Z</dcterms:modified>
</cp:coreProperties>
</file>